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0132092" w14:textId="2026D088" w:rsidR="00547EB2" w:rsidRDefault="00547EB2">
      <w:pPr>
        <w:spacing w:line="150" w:lineRule="exact"/>
      </w:pPr>
    </w:p>
    <w:p w14:paraId="7315634D" w14:textId="77777777" w:rsidR="00AD67EE" w:rsidRDefault="00AD67EE" w:rsidP="00AD67EE">
      <w:pPr>
        <w:ind w:left="4536"/>
        <w:rPr>
          <w:rFonts w:ascii="Liberation Serif" w:hAnsi="Liberation Serif" w:cs="Liberation Serif"/>
          <w:color w:val="000000"/>
          <w:sz w:val="26"/>
          <w:szCs w:val="26"/>
        </w:rPr>
      </w:pPr>
      <w:r w:rsidRPr="00AD67EE">
        <w:rPr>
          <w:rFonts w:ascii="Liberation Serif" w:hAnsi="Liberation Serif" w:cs="Liberation Serif"/>
          <w:color w:val="000000"/>
          <w:sz w:val="26"/>
          <w:szCs w:val="26"/>
        </w:rPr>
        <w:t xml:space="preserve">Приложение № 1 к постановлению </w:t>
      </w:r>
    </w:p>
    <w:p w14:paraId="667004B6" w14:textId="476B1BC6" w:rsidR="00AD67EE" w:rsidRPr="00AD67EE" w:rsidRDefault="00AD67EE" w:rsidP="00AD67EE">
      <w:pPr>
        <w:ind w:left="4536"/>
        <w:rPr>
          <w:rFonts w:ascii="Liberation Serif" w:hAnsi="Liberation Serif" w:cs="Liberation Serif"/>
          <w:color w:val="000000"/>
          <w:sz w:val="26"/>
          <w:szCs w:val="26"/>
        </w:rPr>
      </w:pPr>
      <w:r w:rsidRPr="00AD67EE">
        <w:rPr>
          <w:rFonts w:ascii="Liberation Serif" w:hAnsi="Liberation Serif" w:cs="Liberation Serif"/>
          <w:color w:val="000000"/>
          <w:sz w:val="26"/>
          <w:szCs w:val="26"/>
        </w:rPr>
        <w:t>А</w:t>
      </w:r>
      <w:r w:rsidRPr="00AD67EE">
        <w:rPr>
          <w:rFonts w:ascii="Liberation Serif" w:hAnsi="Liberation Serif" w:cs="Liberation Serif"/>
          <w:color w:val="000000"/>
          <w:sz w:val="26"/>
          <w:szCs w:val="26"/>
        </w:rPr>
        <w:t xml:space="preserve">дминистрации </w:t>
      </w:r>
      <w:proofErr w:type="spellStart"/>
      <w:r w:rsidRPr="00AD67EE">
        <w:rPr>
          <w:rFonts w:ascii="Liberation Serif" w:hAnsi="Liberation Serif" w:cs="Liberation Serif"/>
          <w:color w:val="000000"/>
          <w:sz w:val="26"/>
          <w:szCs w:val="26"/>
        </w:rPr>
        <w:t>Арамильского</w:t>
      </w:r>
      <w:proofErr w:type="spellEnd"/>
      <w:r w:rsidRPr="00AD67EE">
        <w:rPr>
          <w:rFonts w:ascii="Liberation Serif" w:hAnsi="Liberation Serif" w:cs="Liberation Serif"/>
          <w:color w:val="000000"/>
          <w:sz w:val="26"/>
          <w:szCs w:val="26"/>
        </w:rPr>
        <w:t xml:space="preserve"> городского округа </w:t>
      </w:r>
    </w:p>
    <w:p w14:paraId="7271AB7B" w14:textId="77777777" w:rsidR="00AD67EE" w:rsidRPr="00AD67EE" w:rsidRDefault="00AD67EE" w:rsidP="00AD67EE">
      <w:pPr>
        <w:ind w:left="4536"/>
        <w:rPr>
          <w:rFonts w:ascii="Liberation Serif" w:hAnsi="Liberation Serif" w:cs="Liberation Serif"/>
          <w:color w:val="000000"/>
          <w:sz w:val="26"/>
          <w:szCs w:val="26"/>
          <w:lang w:val="en-US"/>
        </w:rPr>
      </w:pPr>
      <w:r w:rsidRPr="00AD67EE">
        <w:rPr>
          <w:rFonts w:ascii="Liberation Serif" w:hAnsi="Liberation Serif" w:cs="Liberation Serif"/>
          <w:color w:val="000000"/>
          <w:sz w:val="26"/>
          <w:szCs w:val="26"/>
        </w:rPr>
        <w:t>от</w:t>
      </w:r>
      <w:r w:rsidRPr="00AD67EE">
        <w:rPr>
          <w:rFonts w:ascii="Liberation Serif" w:hAnsi="Liberation Serif" w:cs="Liberation Serif"/>
          <w:color w:val="000000"/>
          <w:sz w:val="26"/>
          <w:szCs w:val="26"/>
          <w:lang w:val="en-US"/>
        </w:rPr>
        <w:t xml:space="preserve"> %REG_DATE% № %REG_NUM%</w:t>
      </w:r>
    </w:p>
    <w:p w14:paraId="256BD2E7" w14:textId="34869FBE" w:rsidR="00AD67EE" w:rsidRPr="00AD67EE" w:rsidRDefault="00AD67EE">
      <w:pPr>
        <w:spacing w:line="150" w:lineRule="exact"/>
        <w:rPr>
          <w:lang w:val="en-US"/>
        </w:rPr>
      </w:pPr>
    </w:p>
    <w:p w14:paraId="2BAAFBDD" w14:textId="598D1DD5" w:rsidR="00AD67EE" w:rsidRPr="00AD67EE" w:rsidRDefault="00AD67EE">
      <w:pPr>
        <w:spacing w:line="150" w:lineRule="exact"/>
        <w:rPr>
          <w:lang w:val="en-US"/>
        </w:rPr>
      </w:pPr>
    </w:p>
    <w:tbl>
      <w:tblPr>
        <w:tblW w:w="0" w:type="auto"/>
        <w:tblInd w:w="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885"/>
        <w:gridCol w:w="4647"/>
      </w:tblGrid>
      <w:tr w:rsidR="00547EB2" w14:paraId="0717CCC6" w14:textId="77777777" w:rsidTr="00AD67EE">
        <w:trPr>
          <w:trHeight w:val="375"/>
        </w:trPr>
        <w:tc>
          <w:tcPr>
            <w:tcW w:w="285" w:type="dxa"/>
          </w:tcPr>
          <w:p w14:paraId="18D53F4F" w14:textId="77777777" w:rsidR="00547EB2" w:rsidRPr="00AD67EE" w:rsidRDefault="00547EB2">
            <w:pPr>
              <w:rPr>
                <w:rStyle w:val="FakeCharacterStyle"/>
                <w:lang w:val="en-US"/>
              </w:rPr>
            </w:pPr>
          </w:p>
        </w:tc>
        <w:tc>
          <w:tcPr>
            <w:tcW w:w="8787" w:type="dxa"/>
            <w:gridSpan w:val="3"/>
            <w:shd w:val="clear" w:color="auto" w:fill="auto"/>
          </w:tcPr>
          <w:p w14:paraId="47EA6B00" w14:textId="77777777" w:rsidR="00547EB2" w:rsidRDefault="00AD67E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ПАСПОРТ</w:t>
            </w:r>
          </w:p>
        </w:tc>
      </w:tr>
      <w:tr w:rsidR="00547EB2" w14:paraId="5C8C25BC" w14:textId="77777777" w:rsidTr="00AD67EE">
        <w:trPr>
          <w:trHeight w:val="375"/>
        </w:trPr>
        <w:tc>
          <w:tcPr>
            <w:tcW w:w="285" w:type="dxa"/>
          </w:tcPr>
          <w:p w14:paraId="37177F61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8787" w:type="dxa"/>
            <w:gridSpan w:val="3"/>
            <w:shd w:val="clear" w:color="auto" w:fill="auto"/>
          </w:tcPr>
          <w:p w14:paraId="1B7E6F9A" w14:textId="77777777" w:rsidR="00547EB2" w:rsidRDefault="00AD67E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муниципальной программы</w:t>
            </w:r>
          </w:p>
        </w:tc>
      </w:tr>
      <w:tr w:rsidR="00547EB2" w14:paraId="62956E53" w14:textId="77777777" w:rsidTr="00AD67EE">
        <w:trPr>
          <w:trHeight w:val="675"/>
        </w:trPr>
        <w:tc>
          <w:tcPr>
            <w:tcW w:w="285" w:type="dxa"/>
          </w:tcPr>
          <w:p w14:paraId="07907F62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8787" w:type="dxa"/>
            <w:gridSpan w:val="3"/>
            <w:shd w:val="clear" w:color="auto" w:fill="auto"/>
          </w:tcPr>
          <w:p w14:paraId="4D737D29" w14:textId="77777777" w:rsidR="00547EB2" w:rsidRDefault="00AD67EE">
            <w:pPr>
              <w:pStyle w:val="ParagraphStyle0"/>
              <w:rPr>
                <w:rStyle w:val="CharacterStyle0"/>
                <w:rFonts w:eastAsia="Calibri"/>
              </w:rPr>
            </w:pPr>
            <w:r>
              <w:rPr>
                <w:rStyle w:val="CharacterStyle0"/>
                <w:rFonts w:eastAsia="Calibri"/>
              </w:rPr>
              <w:t>«Обеспечение жильем граждан Арамильского городского округа до 2028 года»</w:t>
            </w:r>
          </w:p>
        </w:tc>
      </w:tr>
      <w:tr w:rsidR="00547EB2" w14:paraId="7ACA0DE4" w14:textId="77777777" w:rsidTr="00AD67EE">
        <w:trPr>
          <w:trHeight w:val="1335"/>
        </w:trPr>
        <w:tc>
          <w:tcPr>
            <w:tcW w:w="285" w:type="dxa"/>
          </w:tcPr>
          <w:p w14:paraId="043131DE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E52B41D" w14:textId="77777777" w:rsidR="00547EB2" w:rsidRDefault="00AD67EE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Ответственный исполнитель муниципальной программы</w:t>
            </w:r>
          </w:p>
        </w:tc>
        <w:tc>
          <w:tcPr>
            <w:tcW w:w="5532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5D4ABA7" w14:textId="77777777" w:rsidR="00547EB2" w:rsidRDefault="00AD67E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Администрация Арамильского городского округа</w:t>
            </w:r>
          </w:p>
        </w:tc>
      </w:tr>
      <w:tr w:rsidR="00547EB2" w14:paraId="64FC4DF6" w14:textId="77777777" w:rsidTr="00AD67EE">
        <w:trPr>
          <w:trHeight w:val="1020"/>
        </w:trPr>
        <w:tc>
          <w:tcPr>
            <w:tcW w:w="285" w:type="dxa"/>
          </w:tcPr>
          <w:p w14:paraId="3483D725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0E16EE6" w14:textId="77777777" w:rsidR="00547EB2" w:rsidRDefault="00AD67EE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 xml:space="preserve">Сроки реализации муниципальной </w:t>
            </w:r>
            <w:r>
              <w:rPr>
                <w:rStyle w:val="CharacterStyle1"/>
                <w:rFonts w:eastAsia="Calibri"/>
              </w:rPr>
              <w:t>программы</w:t>
            </w:r>
          </w:p>
        </w:tc>
        <w:tc>
          <w:tcPr>
            <w:tcW w:w="885" w:type="dxa"/>
            <w:tcBorders>
              <w:top w:val="single" w:sz="6" w:space="0" w:color="000000"/>
            </w:tcBorders>
            <w:shd w:val="clear" w:color="auto" w:fill="auto"/>
          </w:tcPr>
          <w:p w14:paraId="236839D5" w14:textId="77777777" w:rsidR="00547EB2" w:rsidRDefault="00AD67EE">
            <w:pPr>
              <w:pStyle w:val="ParagraphStyle3"/>
              <w:rPr>
                <w:rStyle w:val="CharacterStyle3"/>
                <w:rFonts w:eastAsia="Calibri"/>
              </w:rPr>
            </w:pPr>
            <w:r>
              <w:rPr>
                <w:rStyle w:val="CharacterStyle3"/>
                <w:rFonts w:eastAsia="Calibri"/>
              </w:rPr>
              <w:t>2024 -</w:t>
            </w:r>
          </w:p>
        </w:tc>
        <w:tc>
          <w:tcPr>
            <w:tcW w:w="4647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07F76C5" w14:textId="77777777" w:rsidR="00547EB2" w:rsidRDefault="00AD67E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2028 годы</w:t>
            </w:r>
          </w:p>
        </w:tc>
      </w:tr>
      <w:tr w:rsidR="00547EB2" w14:paraId="68D13526" w14:textId="77777777" w:rsidTr="00AD67EE">
        <w:trPr>
          <w:trHeight w:val="1005"/>
        </w:trPr>
        <w:tc>
          <w:tcPr>
            <w:tcW w:w="285" w:type="dxa"/>
          </w:tcPr>
          <w:p w14:paraId="3E47D3DF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97F55D" w14:textId="77777777" w:rsidR="00547EB2" w:rsidRDefault="00AD67EE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Цели и задачи муниципальной программы</w:t>
            </w:r>
          </w:p>
        </w:tc>
        <w:tc>
          <w:tcPr>
            <w:tcW w:w="5532" w:type="dxa"/>
            <w:gridSpan w:val="2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4ACEB72" w14:textId="77777777" w:rsidR="00547EB2" w:rsidRDefault="00AD67E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Цель 1. Обеспечение устойчивого сокращения непригодного для проживания жилищного фонда</w:t>
            </w:r>
          </w:p>
        </w:tc>
      </w:tr>
      <w:tr w:rsidR="00547EB2" w14:paraId="3DD78427" w14:textId="77777777" w:rsidTr="00AD67EE">
        <w:trPr>
          <w:trHeight w:val="1965"/>
        </w:trPr>
        <w:tc>
          <w:tcPr>
            <w:tcW w:w="285" w:type="dxa"/>
          </w:tcPr>
          <w:p w14:paraId="3CF0F09C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24B698A" w14:textId="77777777" w:rsidR="00547EB2" w:rsidRDefault="00547EB2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2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221C96F2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1.1. Переселение граждан из многоквартирных домов, признанных до 1 января 2017 года в </w:t>
            </w:r>
            <w:r>
              <w:rPr>
                <w:rStyle w:val="CharacterStyle5"/>
                <w:rFonts w:eastAsia="Calibri"/>
              </w:rPr>
              <w:t>установленном порядке аварийными в связи с физическим износом в процессе их эксплуатации и подлежащими сносу или реконструкции</w:t>
            </w:r>
          </w:p>
        </w:tc>
      </w:tr>
      <w:tr w:rsidR="00547EB2" w14:paraId="1A404B48" w14:textId="77777777" w:rsidTr="00AD67EE">
        <w:trPr>
          <w:trHeight w:val="1965"/>
        </w:trPr>
        <w:tc>
          <w:tcPr>
            <w:tcW w:w="285" w:type="dxa"/>
          </w:tcPr>
          <w:p w14:paraId="0FF5AC87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E88125" w14:textId="77777777" w:rsidR="00547EB2" w:rsidRDefault="00547EB2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2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18AF5AEF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Цель 2. Предоставление финансовой поддержки в решении жилищной проблемы молодым семьям, признанным в установленном порядке нуж</w:t>
            </w:r>
            <w:r>
              <w:rPr>
                <w:rStyle w:val="CharacterStyle5"/>
                <w:rFonts w:eastAsia="Calibri"/>
              </w:rPr>
              <w:t>дающимися в улучшении жилищных условий на территории Арамильского городского округа</w:t>
            </w:r>
          </w:p>
        </w:tc>
      </w:tr>
      <w:tr w:rsidR="00547EB2" w14:paraId="4CA52DE1" w14:textId="77777777" w:rsidTr="00AD67EE">
        <w:trPr>
          <w:trHeight w:val="1305"/>
        </w:trPr>
        <w:tc>
          <w:tcPr>
            <w:tcW w:w="285" w:type="dxa"/>
          </w:tcPr>
          <w:p w14:paraId="2F94D56F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BCCD9B7" w14:textId="77777777" w:rsidR="00547EB2" w:rsidRDefault="00547EB2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2" w:type="dxa"/>
            <w:gridSpan w:val="2"/>
            <w:tcBorders>
              <w:right w:val="single" w:sz="6" w:space="0" w:color="000000"/>
            </w:tcBorders>
            <w:shd w:val="clear" w:color="auto" w:fill="auto"/>
          </w:tcPr>
          <w:p w14:paraId="7CC92BE0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2.1. Предоставление молодым семьям - участникам основного мероприятия "Обеспечение жильем молодых семей" социальных выплат</w:t>
            </w:r>
          </w:p>
        </w:tc>
      </w:tr>
      <w:tr w:rsidR="00547EB2" w14:paraId="7AF04A2F" w14:textId="77777777" w:rsidTr="00AD67EE">
        <w:trPr>
          <w:trHeight w:val="1965"/>
        </w:trPr>
        <w:tc>
          <w:tcPr>
            <w:tcW w:w="285" w:type="dxa"/>
          </w:tcPr>
          <w:p w14:paraId="77DDF42A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8ECF0E3" w14:textId="77777777" w:rsidR="00547EB2" w:rsidRDefault="00547EB2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2" w:type="dxa"/>
            <w:gridSpan w:val="2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54E1F13B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2.2. Об </w:t>
            </w:r>
            <w:r>
              <w:rPr>
                <w:rStyle w:val="CharacterStyle5"/>
                <w:rFonts w:eastAsia="Calibri"/>
              </w:rPr>
              <w:t>утверждении государственной программы Свердловской области "Реализация основных направлений государственной политики в строительном комплексе Свердловской области" от 24 октября 2013 года N 1296-ПП</w:t>
            </w:r>
          </w:p>
        </w:tc>
      </w:tr>
    </w:tbl>
    <w:p w14:paraId="6F5AE089" w14:textId="77777777" w:rsidR="00547EB2" w:rsidRDefault="00547EB2">
      <w:pPr>
        <w:sectPr w:rsidR="00547EB2" w:rsidSect="00AD67EE">
          <w:headerReference w:type="default" r:id="rId6"/>
          <w:footerReference w:type="default" r:id="rId7"/>
          <w:pgSz w:w="12240" w:h="15840"/>
          <w:pgMar w:top="950" w:right="333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547EB2" w14:paraId="1E2B4C07" w14:textId="77777777" w:rsidTr="00AD67EE">
        <w:trPr>
          <w:trHeight w:val="1005"/>
        </w:trPr>
        <w:tc>
          <w:tcPr>
            <w:tcW w:w="285" w:type="dxa"/>
          </w:tcPr>
          <w:p w14:paraId="0C64E487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9FD328" w14:textId="77777777" w:rsidR="00547EB2" w:rsidRDefault="00547EB2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2F745D47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Цель 3. </w:t>
            </w:r>
            <w:r>
              <w:rPr>
                <w:rStyle w:val="CharacterStyle5"/>
                <w:rFonts w:eastAsia="Calibri"/>
              </w:rPr>
              <w:t>Повышение уровня обеспеченности граждан Арамильского городского округа жилыми помещениями</w:t>
            </w:r>
          </w:p>
        </w:tc>
      </w:tr>
      <w:tr w:rsidR="00547EB2" w14:paraId="5D939964" w14:textId="77777777">
        <w:trPr>
          <w:trHeight w:val="1320"/>
        </w:trPr>
        <w:tc>
          <w:tcPr>
            <w:tcW w:w="285" w:type="dxa"/>
          </w:tcPr>
          <w:p w14:paraId="7E107D35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A06432" w14:textId="77777777" w:rsidR="00547EB2" w:rsidRDefault="00547EB2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930BB6F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Задача 3.1. Обеспечение жильем граждан Арамильского городского округа, признанных нуждающимися в улучшении жилищных условий</w:t>
            </w:r>
          </w:p>
        </w:tc>
      </w:tr>
      <w:tr w:rsidR="00547EB2" w14:paraId="39B3DBA9" w14:textId="77777777">
        <w:trPr>
          <w:trHeight w:val="1305"/>
        </w:trPr>
        <w:tc>
          <w:tcPr>
            <w:tcW w:w="285" w:type="dxa"/>
          </w:tcPr>
          <w:p w14:paraId="02708C24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BCE964" w14:textId="77777777" w:rsidR="00547EB2" w:rsidRDefault="00547EB2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4527088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Задача 3.2. Создание условий для </w:t>
            </w:r>
            <w:r>
              <w:rPr>
                <w:rStyle w:val="CharacterStyle5"/>
                <w:rFonts w:eastAsia="Calibri"/>
              </w:rPr>
              <w:t>привлечения и закрепления кадров сотрудников бюджетной сферы Арамильского городского округа</w:t>
            </w:r>
          </w:p>
        </w:tc>
      </w:tr>
      <w:tr w:rsidR="00547EB2" w14:paraId="2C8EB962" w14:textId="77777777">
        <w:trPr>
          <w:trHeight w:val="1335"/>
        </w:trPr>
        <w:tc>
          <w:tcPr>
            <w:tcW w:w="285" w:type="dxa"/>
          </w:tcPr>
          <w:p w14:paraId="43FEBC75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E90BB15" w14:textId="77777777" w:rsidR="00547EB2" w:rsidRDefault="00AD67EE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Перечень подпрограмм муниципальной программы (при их наличии)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3165E1A8" w14:textId="77777777" w:rsidR="00547EB2" w:rsidRDefault="00AD67E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1. Переселение граждан из многоквартирных домов, признанных непригодными для проживания</w:t>
            </w:r>
          </w:p>
        </w:tc>
      </w:tr>
      <w:tr w:rsidR="00547EB2" w14:paraId="251E08F8" w14:textId="77777777">
        <w:trPr>
          <w:trHeight w:val="360"/>
        </w:trPr>
        <w:tc>
          <w:tcPr>
            <w:tcW w:w="285" w:type="dxa"/>
          </w:tcPr>
          <w:p w14:paraId="7A6AA5C9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8671145" w14:textId="77777777" w:rsidR="00547EB2" w:rsidRDefault="00547EB2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50E6AA4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2. </w:t>
            </w:r>
            <w:r>
              <w:rPr>
                <w:rStyle w:val="CharacterStyle5"/>
                <w:rFonts w:eastAsia="Calibri"/>
              </w:rPr>
              <w:t>Обеспечение жильем молодых семей</w:t>
            </w:r>
          </w:p>
        </w:tc>
      </w:tr>
      <w:tr w:rsidR="00547EB2" w14:paraId="7837B2E1" w14:textId="77777777">
        <w:trPr>
          <w:trHeight w:val="1005"/>
        </w:trPr>
        <w:tc>
          <w:tcPr>
            <w:tcW w:w="285" w:type="dxa"/>
          </w:tcPr>
          <w:p w14:paraId="0C4AE172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FB7939A" w14:textId="77777777" w:rsidR="00547EB2" w:rsidRDefault="00547EB2">
            <w:pPr>
              <w:pStyle w:val="ParagraphStyle6"/>
              <w:rPr>
                <w:rStyle w:val="CharacterStyle6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0A655D6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3. Обеспечение жильем граждан, нуждающихся в улучшении жилищных условий</w:t>
            </w:r>
          </w:p>
        </w:tc>
      </w:tr>
      <w:tr w:rsidR="00547EB2" w14:paraId="1B1821AC" w14:textId="77777777">
        <w:trPr>
          <w:trHeight w:val="1350"/>
        </w:trPr>
        <w:tc>
          <w:tcPr>
            <w:tcW w:w="285" w:type="dxa"/>
          </w:tcPr>
          <w:p w14:paraId="0BD64E2A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7814E71" w14:textId="77777777" w:rsidR="00547EB2" w:rsidRDefault="00AD67E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76AB0CD4" w14:textId="77777777" w:rsidR="00547EB2" w:rsidRDefault="00AD67EE">
            <w:pPr>
              <w:pStyle w:val="ParagraphStyle8"/>
              <w:rPr>
                <w:rStyle w:val="CharacterStyle8"/>
                <w:rFonts w:eastAsia="Calibri"/>
              </w:rPr>
            </w:pPr>
            <w:r>
              <w:rPr>
                <w:rStyle w:val="CharacterStyle8"/>
                <w:rFonts w:eastAsia="Calibri"/>
              </w:rPr>
              <w:t>1. Расселяемая площадь</w:t>
            </w:r>
          </w:p>
        </w:tc>
      </w:tr>
      <w:tr w:rsidR="00547EB2" w14:paraId="227651D6" w14:textId="77777777">
        <w:trPr>
          <w:trHeight w:val="360"/>
        </w:trPr>
        <w:tc>
          <w:tcPr>
            <w:tcW w:w="285" w:type="dxa"/>
          </w:tcPr>
          <w:p w14:paraId="07D07251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2BE550E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AD1ECCD" w14:textId="77777777" w:rsidR="00547EB2" w:rsidRDefault="00AD67E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2. Количество переселяемых жителей</w:t>
            </w:r>
          </w:p>
        </w:tc>
      </w:tr>
      <w:tr w:rsidR="00547EB2" w14:paraId="05F3F86F" w14:textId="77777777">
        <w:trPr>
          <w:trHeight w:val="1665"/>
        </w:trPr>
        <w:tc>
          <w:tcPr>
            <w:tcW w:w="285" w:type="dxa"/>
          </w:tcPr>
          <w:p w14:paraId="302E3EA8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268A8B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569DFCB1" w14:textId="77777777" w:rsidR="00547EB2" w:rsidRDefault="00AD67E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3. </w:t>
            </w:r>
            <w:r>
              <w:rPr>
                <w:rStyle w:val="CharacterStyle10"/>
                <w:rFonts w:eastAsia="Calibri"/>
              </w:rPr>
              <w:t>Количество молодых семей, получивших свидетельство о праве на получение социальной выплаты на приобретение (строительство) жилого помещения</w:t>
            </w:r>
          </w:p>
        </w:tc>
      </w:tr>
      <w:tr w:rsidR="00547EB2" w14:paraId="56076C79" w14:textId="77777777" w:rsidTr="00AD67EE">
        <w:trPr>
          <w:trHeight w:val="2655"/>
        </w:trPr>
        <w:tc>
          <w:tcPr>
            <w:tcW w:w="285" w:type="dxa"/>
          </w:tcPr>
          <w:p w14:paraId="7B8E5D8A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FA75F36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2FC59A1" w14:textId="77777777" w:rsidR="00547EB2" w:rsidRDefault="00AD67E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4. Доля молодых семей, получивших свидетельство о праве на получение социальной выплаты на приобретение (строител</w:t>
            </w:r>
            <w:r>
              <w:rPr>
                <w:rStyle w:val="CharacterStyle10"/>
                <w:rFonts w:eastAsia="Calibri"/>
              </w:rPr>
              <w:t>ьство) жилого помещения, от общего количества молодых семей, нуждающихся в улучшении жилищных условий по состоянию на 1 января текущего года</w:t>
            </w:r>
          </w:p>
        </w:tc>
      </w:tr>
      <w:tr w:rsidR="00547EB2" w14:paraId="5423E08E" w14:textId="77777777" w:rsidTr="00AD67EE">
        <w:trPr>
          <w:trHeight w:val="1020"/>
        </w:trPr>
        <w:tc>
          <w:tcPr>
            <w:tcW w:w="285" w:type="dxa"/>
          </w:tcPr>
          <w:p w14:paraId="75D948E0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2BCDC14C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0F7D4745" w14:textId="77777777" w:rsidR="00547EB2" w:rsidRDefault="00AD67E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5. Количество молодых семей, получивших региональную социальную выплату.</w:t>
            </w:r>
          </w:p>
        </w:tc>
      </w:tr>
    </w:tbl>
    <w:p w14:paraId="7F6A9427" w14:textId="77777777" w:rsidR="00547EB2" w:rsidRDefault="00547EB2">
      <w:pPr>
        <w:sectPr w:rsidR="00547EB2">
          <w:headerReference w:type="default" r:id="rId8"/>
          <w:footerReference w:type="default" r:id="rId9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547EB2" w14:paraId="158D25F0" w14:textId="77777777" w:rsidTr="00AD67EE">
        <w:trPr>
          <w:trHeight w:val="2985"/>
        </w:trPr>
        <w:tc>
          <w:tcPr>
            <w:tcW w:w="285" w:type="dxa"/>
          </w:tcPr>
          <w:p w14:paraId="36C2A3F0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180D1F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09BC3D6D" w14:textId="77777777" w:rsidR="00547EB2" w:rsidRDefault="00AD67E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 xml:space="preserve">6. Доля </w:t>
            </w:r>
            <w:r>
              <w:rPr>
                <w:rStyle w:val="CharacterStyle10"/>
                <w:rFonts w:eastAsia="Calibri"/>
              </w:rPr>
              <w:t>жителей Арамильского городского округа, признанных нуждающимися в улучшении жилищных условий и получивших жилые помещения по договорам социального найма в текущем году от общей численности граждан, признанных нуждающимися в улучшении жилищных условий на да</w:t>
            </w:r>
            <w:r>
              <w:rPr>
                <w:rStyle w:val="CharacterStyle10"/>
                <w:rFonts w:eastAsia="Calibri"/>
              </w:rPr>
              <w:t>ту предоставления отчетности</w:t>
            </w:r>
          </w:p>
        </w:tc>
      </w:tr>
      <w:tr w:rsidR="00547EB2" w14:paraId="69D78B94" w14:textId="77777777">
        <w:trPr>
          <w:trHeight w:val="1995"/>
        </w:trPr>
        <w:tc>
          <w:tcPr>
            <w:tcW w:w="285" w:type="dxa"/>
          </w:tcPr>
          <w:p w14:paraId="62F52986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246E280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246C4D20" w14:textId="77777777" w:rsidR="00547EB2" w:rsidRDefault="00AD67E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7. Доля сотрудников бюджетной сферы Арамильского городского округа, получивших жилые помещения по договору служебного найма от общего числа сотрудников, нуждающихся в предоставлении жилья</w:t>
            </w:r>
          </w:p>
        </w:tc>
      </w:tr>
      <w:tr w:rsidR="00547EB2" w14:paraId="762A8DDC" w14:textId="77777777">
        <w:trPr>
          <w:trHeight w:val="360"/>
        </w:trPr>
        <w:tc>
          <w:tcPr>
            <w:tcW w:w="285" w:type="dxa"/>
          </w:tcPr>
          <w:p w14:paraId="0D12AD7F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9696DD" w14:textId="77777777" w:rsidR="00547EB2" w:rsidRDefault="00AD67EE">
            <w:pPr>
              <w:pStyle w:val="ParagraphStyle1"/>
              <w:rPr>
                <w:rStyle w:val="CharacterStyle1"/>
                <w:rFonts w:eastAsia="Calibri"/>
              </w:rPr>
            </w:pPr>
            <w:r>
              <w:rPr>
                <w:rStyle w:val="CharacterStyle1"/>
                <w:rFonts w:eastAsia="Calibri"/>
              </w:rPr>
              <w:t>Обьем финансирования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4C2658D4" w14:textId="77777777" w:rsidR="00547EB2" w:rsidRDefault="00AD67EE">
            <w:pPr>
              <w:pStyle w:val="ParagraphStyle2"/>
              <w:rPr>
                <w:rStyle w:val="CharacterStyle2"/>
                <w:rFonts w:eastAsia="Calibri"/>
              </w:rPr>
            </w:pPr>
            <w:r>
              <w:rPr>
                <w:rStyle w:val="CharacterStyle2"/>
                <w:rFonts w:eastAsia="Calibri"/>
              </w:rPr>
              <w:t>ВСЕГО:</w:t>
            </w:r>
          </w:p>
        </w:tc>
      </w:tr>
      <w:tr w:rsidR="00547EB2" w14:paraId="4DD373FE" w14:textId="77777777">
        <w:trPr>
          <w:trHeight w:val="360"/>
        </w:trPr>
        <w:tc>
          <w:tcPr>
            <w:tcW w:w="285" w:type="dxa"/>
          </w:tcPr>
          <w:p w14:paraId="599130C0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2080B18" w14:textId="77777777" w:rsidR="00547EB2" w:rsidRDefault="00AD67EE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99E6D49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183 518,6 тыс. рублей</w:t>
            </w:r>
          </w:p>
        </w:tc>
      </w:tr>
      <w:tr w:rsidR="00547EB2" w14:paraId="332984EE" w14:textId="77777777">
        <w:trPr>
          <w:trHeight w:val="360"/>
        </w:trPr>
        <w:tc>
          <w:tcPr>
            <w:tcW w:w="285" w:type="dxa"/>
          </w:tcPr>
          <w:p w14:paraId="4415B575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FDF2FB6" w14:textId="77777777" w:rsidR="00547EB2" w:rsidRDefault="00AD67EE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программы по годам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036034E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в том числе:</w:t>
            </w:r>
          </w:p>
        </w:tc>
      </w:tr>
      <w:tr w:rsidR="00547EB2" w14:paraId="0B3C4069" w14:textId="77777777">
        <w:trPr>
          <w:trHeight w:val="1635"/>
        </w:trPr>
        <w:tc>
          <w:tcPr>
            <w:tcW w:w="285" w:type="dxa"/>
          </w:tcPr>
          <w:p w14:paraId="5ADD5DC7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636FCF" w14:textId="77777777" w:rsidR="00547EB2" w:rsidRDefault="00AD67EE">
            <w:pPr>
              <w:pStyle w:val="ParagraphStyle6"/>
              <w:rPr>
                <w:rStyle w:val="CharacterStyle6"/>
                <w:rFonts w:eastAsia="Calibri"/>
              </w:rPr>
            </w:pPr>
            <w:r>
              <w:rPr>
                <w:rStyle w:val="CharacterStyle6"/>
                <w:rFonts w:eastAsia="Calibri"/>
              </w:rPr>
              <w:t>реализации, тыс. рублей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6C55434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 xml:space="preserve">2024 год - 136 091,6 тыс. рублей, </w:t>
            </w:r>
            <w:r>
              <w:rPr>
                <w:rStyle w:val="CharacterStyle5"/>
                <w:rFonts w:eastAsia="Calibri"/>
              </w:rPr>
              <w:br/>
              <w:t xml:space="preserve">2025 год - 37 427,0 тыс. рублей, </w:t>
            </w:r>
            <w:r>
              <w:rPr>
                <w:rStyle w:val="CharacterStyle5"/>
                <w:rFonts w:eastAsia="Calibri"/>
              </w:rPr>
              <w:br/>
              <w:t xml:space="preserve">2026 год - 5 000,0 тыс. рублей, </w:t>
            </w:r>
            <w:r>
              <w:rPr>
                <w:rStyle w:val="CharacterStyle5"/>
                <w:rFonts w:eastAsia="Calibri"/>
              </w:rPr>
              <w:br/>
            </w:r>
            <w:r>
              <w:rPr>
                <w:rStyle w:val="CharacterStyle5"/>
                <w:rFonts w:eastAsia="Calibri"/>
              </w:rPr>
              <w:t xml:space="preserve">2027 год - 5 000,0 тыс. рублей, </w:t>
            </w:r>
            <w:r>
              <w:rPr>
                <w:rStyle w:val="CharacterStyle5"/>
                <w:rFonts w:eastAsia="Calibri"/>
              </w:rPr>
              <w:br/>
              <w:t>2028 год - 0,0 тыс. рублей</w:t>
            </w:r>
          </w:p>
        </w:tc>
      </w:tr>
      <w:tr w:rsidR="00547EB2" w14:paraId="2F8AF52C" w14:textId="77777777">
        <w:trPr>
          <w:trHeight w:val="360"/>
        </w:trPr>
        <w:tc>
          <w:tcPr>
            <w:tcW w:w="285" w:type="dxa"/>
          </w:tcPr>
          <w:p w14:paraId="217FB6D1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B952C05" w14:textId="77777777" w:rsidR="00547EB2" w:rsidRDefault="00547EB2">
            <w:pPr>
              <w:pStyle w:val="ParagraphStyle4"/>
              <w:rPr>
                <w:rStyle w:val="CharacterStyle4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4C68937" w14:textId="77777777" w:rsidR="00547EB2" w:rsidRDefault="00AD67EE">
            <w:pPr>
              <w:pStyle w:val="ParagraphStyle5"/>
              <w:rPr>
                <w:rStyle w:val="CharacterStyle5"/>
                <w:rFonts w:eastAsia="Calibri"/>
              </w:rPr>
            </w:pPr>
            <w:r>
              <w:rPr>
                <w:rStyle w:val="CharacterStyle5"/>
                <w:rFonts w:eastAsia="Calibri"/>
              </w:rPr>
              <w:t>из них:</w:t>
            </w:r>
          </w:p>
        </w:tc>
      </w:tr>
      <w:tr w:rsidR="00547EB2" w14:paraId="6CFC8A91" w14:textId="77777777">
        <w:trPr>
          <w:trHeight w:val="360"/>
        </w:trPr>
        <w:tc>
          <w:tcPr>
            <w:tcW w:w="285" w:type="dxa"/>
          </w:tcPr>
          <w:p w14:paraId="00EC6BEF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8F5663A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95F6D9A" w14:textId="77777777" w:rsidR="00547EB2" w:rsidRDefault="00AD67E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областной бюджет</w:t>
            </w:r>
          </w:p>
        </w:tc>
      </w:tr>
      <w:tr w:rsidR="00547EB2" w14:paraId="33FA5F9C" w14:textId="77777777">
        <w:trPr>
          <w:trHeight w:val="360"/>
        </w:trPr>
        <w:tc>
          <w:tcPr>
            <w:tcW w:w="285" w:type="dxa"/>
          </w:tcPr>
          <w:p w14:paraId="2F5CC820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763963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384428F" w14:textId="77777777" w:rsidR="00547EB2" w:rsidRDefault="00AD67E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11 361,9 тыс. рублей</w:t>
            </w:r>
          </w:p>
        </w:tc>
      </w:tr>
      <w:tr w:rsidR="00547EB2" w14:paraId="1FB76FAD" w14:textId="77777777">
        <w:trPr>
          <w:trHeight w:val="360"/>
        </w:trPr>
        <w:tc>
          <w:tcPr>
            <w:tcW w:w="285" w:type="dxa"/>
          </w:tcPr>
          <w:p w14:paraId="2732C0A9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115D6D4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1DDF6F24" w14:textId="77777777" w:rsidR="00547EB2" w:rsidRDefault="00AD67E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547EB2" w14:paraId="46A784EC" w14:textId="77777777">
        <w:trPr>
          <w:trHeight w:val="1680"/>
        </w:trPr>
        <w:tc>
          <w:tcPr>
            <w:tcW w:w="285" w:type="dxa"/>
          </w:tcPr>
          <w:p w14:paraId="5B441125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D52955A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4388087" w14:textId="77777777" w:rsidR="00547EB2" w:rsidRDefault="00AD67E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- 7 445,1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- 3 916,9 тыс. рублей, </w:t>
            </w:r>
            <w:r>
              <w:rPr>
                <w:rStyle w:val="CharacterStyle11"/>
                <w:rFonts w:eastAsia="Calibri"/>
              </w:rPr>
              <w:br/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547EB2" w14:paraId="7578979B" w14:textId="77777777">
        <w:trPr>
          <w:trHeight w:val="360"/>
        </w:trPr>
        <w:tc>
          <w:tcPr>
            <w:tcW w:w="285" w:type="dxa"/>
          </w:tcPr>
          <w:p w14:paraId="23A32F52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65B319C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38AF8D3" w14:textId="77777777" w:rsidR="00547EB2" w:rsidRDefault="00AD67E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федеральный бюджет</w:t>
            </w:r>
          </w:p>
        </w:tc>
      </w:tr>
      <w:tr w:rsidR="00547EB2" w14:paraId="0C9B4D84" w14:textId="77777777" w:rsidTr="00AD67EE">
        <w:trPr>
          <w:trHeight w:val="360"/>
        </w:trPr>
        <w:tc>
          <w:tcPr>
            <w:tcW w:w="285" w:type="dxa"/>
          </w:tcPr>
          <w:p w14:paraId="2E5D1729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444E517E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B992133" w14:textId="77777777" w:rsidR="00547EB2" w:rsidRDefault="00AD67E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138 291,2 тыс. рублей</w:t>
            </w:r>
          </w:p>
        </w:tc>
      </w:tr>
      <w:tr w:rsidR="00547EB2" w14:paraId="0C23FA9E" w14:textId="77777777" w:rsidTr="00AD67EE">
        <w:trPr>
          <w:trHeight w:val="360"/>
        </w:trPr>
        <w:tc>
          <w:tcPr>
            <w:tcW w:w="285" w:type="dxa"/>
          </w:tcPr>
          <w:p w14:paraId="3CF965F8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6C9AA98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41A25858" w14:textId="77777777" w:rsidR="00547EB2" w:rsidRDefault="00AD67E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</w:tbl>
    <w:p w14:paraId="5B524049" w14:textId="77777777" w:rsidR="00547EB2" w:rsidRDefault="00547EB2">
      <w:pPr>
        <w:sectPr w:rsidR="00547EB2">
          <w:headerReference w:type="default" r:id="rId10"/>
          <w:footerReference w:type="default" r:id="rId11"/>
          <w:pgSz w:w="12240" w:h="15840"/>
          <w:pgMar w:top="950" w:right="1440" w:bottom="1440" w:left="1440" w:header="0" w:footer="0" w:gutter="0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"/>
        <w:gridCol w:w="3255"/>
        <w:gridCol w:w="5535"/>
      </w:tblGrid>
      <w:tr w:rsidR="00547EB2" w14:paraId="2F5E8EA0" w14:textId="77777777" w:rsidTr="00AD67EE">
        <w:trPr>
          <w:trHeight w:val="1680"/>
        </w:trPr>
        <w:tc>
          <w:tcPr>
            <w:tcW w:w="285" w:type="dxa"/>
          </w:tcPr>
          <w:p w14:paraId="7D7915E5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949E92E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14:paraId="13834E46" w14:textId="77777777" w:rsidR="00547EB2" w:rsidRDefault="00AD67E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- 120 574,2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- 17 717,0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2026 год - 0,0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547EB2" w14:paraId="107E711D" w14:textId="77777777">
        <w:trPr>
          <w:trHeight w:val="360"/>
        </w:trPr>
        <w:tc>
          <w:tcPr>
            <w:tcW w:w="285" w:type="dxa"/>
          </w:tcPr>
          <w:p w14:paraId="599256A2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E125BC4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01576305" w14:textId="77777777" w:rsidR="00547EB2" w:rsidRDefault="00AD67EE">
            <w:pPr>
              <w:pStyle w:val="ParagraphStyle10"/>
              <w:rPr>
                <w:rStyle w:val="CharacterStyle10"/>
                <w:rFonts w:eastAsia="Calibri"/>
              </w:rPr>
            </w:pPr>
            <w:r>
              <w:rPr>
                <w:rStyle w:val="CharacterStyle10"/>
                <w:rFonts w:eastAsia="Calibri"/>
              </w:rPr>
              <w:t>местный бюджет</w:t>
            </w:r>
          </w:p>
        </w:tc>
      </w:tr>
      <w:tr w:rsidR="00547EB2" w14:paraId="6590DFC9" w14:textId="77777777">
        <w:trPr>
          <w:trHeight w:val="360"/>
        </w:trPr>
        <w:tc>
          <w:tcPr>
            <w:tcW w:w="285" w:type="dxa"/>
          </w:tcPr>
          <w:p w14:paraId="5DC62526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58C1051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395AA5A1" w14:textId="77777777" w:rsidR="00547EB2" w:rsidRDefault="00AD67E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33 865,5 тыс. рублей</w:t>
            </w:r>
          </w:p>
        </w:tc>
      </w:tr>
      <w:tr w:rsidR="00547EB2" w14:paraId="5211C287" w14:textId="77777777">
        <w:trPr>
          <w:trHeight w:val="360"/>
        </w:trPr>
        <w:tc>
          <w:tcPr>
            <w:tcW w:w="285" w:type="dxa"/>
          </w:tcPr>
          <w:p w14:paraId="01E61B1C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3AAA2A9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42F3504" w14:textId="77777777" w:rsidR="00547EB2" w:rsidRDefault="00AD67E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>в том числе:</w:t>
            </w:r>
          </w:p>
        </w:tc>
      </w:tr>
      <w:tr w:rsidR="00547EB2" w14:paraId="65DED53D" w14:textId="77777777">
        <w:trPr>
          <w:trHeight w:val="1665"/>
        </w:trPr>
        <w:tc>
          <w:tcPr>
            <w:tcW w:w="285" w:type="dxa"/>
          </w:tcPr>
          <w:p w14:paraId="0E609A6D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B10F1DC" w14:textId="77777777" w:rsidR="00547EB2" w:rsidRDefault="00547EB2">
            <w:pPr>
              <w:pStyle w:val="ParagraphStyle9"/>
              <w:rPr>
                <w:rStyle w:val="CharacterStyle9"/>
                <w:rFonts w:eastAsia="Calibri"/>
              </w:rPr>
            </w:pP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441B497B" w14:textId="77777777" w:rsidR="00547EB2" w:rsidRDefault="00AD67EE">
            <w:pPr>
              <w:pStyle w:val="ParagraphStyle11"/>
              <w:rPr>
                <w:rStyle w:val="CharacterStyle11"/>
                <w:rFonts w:eastAsia="Calibri"/>
              </w:rPr>
            </w:pPr>
            <w:r>
              <w:rPr>
                <w:rStyle w:val="CharacterStyle11"/>
                <w:rFonts w:eastAsia="Calibri"/>
              </w:rPr>
              <w:t xml:space="preserve">2024 год - 8 072,3 тыс. рублей, </w:t>
            </w:r>
            <w:r>
              <w:rPr>
                <w:rStyle w:val="CharacterStyle11"/>
                <w:rFonts w:eastAsia="Calibri"/>
              </w:rPr>
              <w:br/>
              <w:t xml:space="preserve">2025 год - 15 793,1 тыс. рублей, </w:t>
            </w:r>
            <w:r>
              <w:rPr>
                <w:rStyle w:val="CharacterStyle11"/>
                <w:rFonts w:eastAsia="Calibri"/>
              </w:rPr>
              <w:br/>
            </w:r>
            <w:r>
              <w:rPr>
                <w:rStyle w:val="CharacterStyle11"/>
                <w:rFonts w:eastAsia="Calibri"/>
              </w:rPr>
              <w:t xml:space="preserve">2026 год - 5 000,0 тыс. рублей, </w:t>
            </w:r>
            <w:r>
              <w:rPr>
                <w:rStyle w:val="CharacterStyle11"/>
                <w:rFonts w:eastAsia="Calibri"/>
              </w:rPr>
              <w:br/>
              <w:t xml:space="preserve">2027 год - 5 000,0 тыс. рублей, </w:t>
            </w:r>
            <w:r>
              <w:rPr>
                <w:rStyle w:val="CharacterStyle11"/>
                <w:rFonts w:eastAsia="Calibri"/>
              </w:rPr>
              <w:br/>
              <w:t>2028 год - 0,0 тыс. рублей</w:t>
            </w:r>
          </w:p>
        </w:tc>
      </w:tr>
      <w:tr w:rsidR="00547EB2" w14:paraId="1E61AA1B" w14:textId="77777777">
        <w:trPr>
          <w:trHeight w:val="360"/>
        </w:trPr>
        <w:tc>
          <w:tcPr>
            <w:tcW w:w="285" w:type="dxa"/>
          </w:tcPr>
          <w:p w14:paraId="30A77208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2CE73D3" w14:textId="77777777" w:rsidR="00547EB2" w:rsidRDefault="00AD67EE">
            <w:pPr>
              <w:pStyle w:val="ParagraphStyle7"/>
              <w:rPr>
                <w:rStyle w:val="CharacterStyle7"/>
                <w:rFonts w:eastAsia="Calibri"/>
              </w:rPr>
            </w:pPr>
            <w:r>
              <w:rPr>
                <w:rStyle w:val="CharacterStyle7"/>
                <w:rFonts w:eastAsia="Calibri"/>
              </w:rPr>
              <w:t>Адрес размещения</w:t>
            </w:r>
          </w:p>
        </w:tc>
        <w:tc>
          <w:tcPr>
            <w:tcW w:w="5535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653E341A" w14:textId="77777777" w:rsidR="00547EB2" w:rsidRDefault="00547EB2">
            <w:pPr>
              <w:pStyle w:val="ParagraphStyle8"/>
              <w:rPr>
                <w:rStyle w:val="CharacterStyle8"/>
                <w:rFonts w:eastAsia="Calibri"/>
              </w:rPr>
            </w:pPr>
          </w:p>
        </w:tc>
      </w:tr>
      <w:tr w:rsidR="00547EB2" w14:paraId="77898ADF" w14:textId="77777777">
        <w:trPr>
          <w:trHeight w:val="360"/>
        </w:trPr>
        <w:tc>
          <w:tcPr>
            <w:tcW w:w="285" w:type="dxa"/>
          </w:tcPr>
          <w:p w14:paraId="23C78D6D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9894A3E" w14:textId="77777777" w:rsidR="00547EB2" w:rsidRDefault="00AD67EE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муниципальной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62F1F67A" w14:textId="77777777" w:rsidR="00547EB2" w:rsidRDefault="00547EB2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547EB2" w14:paraId="1DE806B3" w14:textId="77777777">
        <w:trPr>
          <w:trHeight w:val="360"/>
        </w:trPr>
        <w:tc>
          <w:tcPr>
            <w:tcW w:w="285" w:type="dxa"/>
          </w:tcPr>
          <w:p w14:paraId="72A18412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9549881" w14:textId="77777777" w:rsidR="00547EB2" w:rsidRDefault="00AD67EE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программы в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D6B7157" w14:textId="77777777" w:rsidR="00547EB2" w:rsidRDefault="00547EB2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547EB2" w14:paraId="0447565D" w14:textId="77777777">
        <w:trPr>
          <w:trHeight w:val="360"/>
        </w:trPr>
        <w:tc>
          <w:tcPr>
            <w:tcW w:w="285" w:type="dxa"/>
          </w:tcPr>
          <w:p w14:paraId="6955D0AD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C3359E9" w14:textId="77777777" w:rsidR="00547EB2" w:rsidRDefault="00AD67EE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информационно-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90D0A0C" w14:textId="77777777" w:rsidR="00547EB2" w:rsidRDefault="00547EB2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547EB2" w14:paraId="1931C614" w14:textId="77777777">
        <w:trPr>
          <w:trHeight w:val="360"/>
        </w:trPr>
        <w:tc>
          <w:tcPr>
            <w:tcW w:w="285" w:type="dxa"/>
          </w:tcPr>
          <w:p w14:paraId="3FC8E5C2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9231141" w14:textId="77777777" w:rsidR="00547EB2" w:rsidRDefault="00AD67EE">
            <w:pPr>
              <w:pStyle w:val="ParagraphStyle12"/>
              <w:rPr>
                <w:rStyle w:val="CharacterStyle12"/>
                <w:rFonts w:eastAsia="Calibri"/>
              </w:rPr>
            </w:pPr>
            <w:r>
              <w:rPr>
                <w:rStyle w:val="CharacterStyle12"/>
                <w:rFonts w:eastAsia="Calibri"/>
              </w:rPr>
              <w:t>-телекоммуникационной</w:t>
            </w:r>
          </w:p>
        </w:tc>
        <w:tc>
          <w:tcPr>
            <w:tcW w:w="5535" w:type="dxa"/>
            <w:tcBorders>
              <w:right w:val="single" w:sz="6" w:space="0" w:color="000000"/>
            </w:tcBorders>
            <w:shd w:val="clear" w:color="auto" w:fill="auto"/>
          </w:tcPr>
          <w:p w14:paraId="7159B2EB" w14:textId="77777777" w:rsidR="00547EB2" w:rsidRDefault="00547EB2">
            <w:pPr>
              <w:pStyle w:val="ParagraphStyle13"/>
              <w:rPr>
                <w:rStyle w:val="CharacterStyle13"/>
                <w:rFonts w:eastAsia="Calibri"/>
              </w:rPr>
            </w:pPr>
          </w:p>
        </w:tc>
      </w:tr>
      <w:tr w:rsidR="00547EB2" w14:paraId="071ADC4B" w14:textId="77777777">
        <w:trPr>
          <w:trHeight w:val="360"/>
        </w:trPr>
        <w:tc>
          <w:tcPr>
            <w:tcW w:w="285" w:type="dxa"/>
          </w:tcPr>
          <w:p w14:paraId="2588A58A" w14:textId="77777777" w:rsidR="00547EB2" w:rsidRDefault="00547EB2">
            <w:pPr>
              <w:rPr>
                <w:rStyle w:val="FakeCharacterStyle"/>
              </w:rPr>
            </w:pPr>
          </w:p>
        </w:tc>
        <w:tc>
          <w:tcPr>
            <w:tcW w:w="32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43626C" w14:textId="77777777" w:rsidR="00547EB2" w:rsidRDefault="00AD67EE">
            <w:pPr>
              <w:pStyle w:val="ParagraphStyle14"/>
              <w:rPr>
                <w:rStyle w:val="CharacterStyle14"/>
                <w:rFonts w:eastAsia="Calibri"/>
              </w:rPr>
            </w:pPr>
            <w:r>
              <w:rPr>
                <w:rStyle w:val="CharacterStyle14"/>
                <w:rFonts w:eastAsia="Calibri"/>
              </w:rPr>
              <w:t>сети Интернет</w:t>
            </w:r>
          </w:p>
        </w:tc>
        <w:tc>
          <w:tcPr>
            <w:tcW w:w="5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23810E" w14:textId="77777777" w:rsidR="00547EB2" w:rsidRDefault="00547EB2">
            <w:pPr>
              <w:pStyle w:val="ParagraphStyle15"/>
              <w:rPr>
                <w:rStyle w:val="CharacterStyle15"/>
                <w:rFonts w:eastAsia="Calibri"/>
              </w:rPr>
            </w:pPr>
          </w:p>
        </w:tc>
      </w:tr>
    </w:tbl>
    <w:p w14:paraId="2C81D36F" w14:textId="77777777" w:rsidR="00547EB2" w:rsidRDefault="00547EB2">
      <w:pPr>
        <w:spacing w:line="15" w:lineRule="exact"/>
      </w:pPr>
    </w:p>
    <w:sectPr w:rsidR="00547EB2">
      <w:headerReference w:type="default" r:id="rId12"/>
      <w:footerReference w:type="default" r:id="rId13"/>
      <w:pgSz w:w="12240" w:h="15840"/>
      <w:pgMar w:top="950" w:right="1440" w:bottom="1440" w:left="1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2BFE0" w14:textId="77777777" w:rsidR="00000000" w:rsidRDefault="00AD67EE">
      <w:r>
        <w:separator/>
      </w:r>
    </w:p>
  </w:endnote>
  <w:endnote w:type="continuationSeparator" w:id="0">
    <w:p w14:paraId="359C9D1E" w14:textId="77777777" w:rsidR="00000000" w:rsidRDefault="00AD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67E2E" w14:textId="77777777" w:rsidR="00547EB2" w:rsidRDefault="00547EB2">
    <w:pPr>
      <w:rPr>
        <w:rStyle w:val="FakeCharacterStyl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D453" w14:textId="77777777" w:rsidR="00547EB2" w:rsidRDefault="00547EB2">
    <w:pPr>
      <w:rPr>
        <w:rStyle w:val="FakeCharacterSty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E630E" w14:textId="77777777" w:rsidR="00547EB2" w:rsidRDefault="00547EB2">
    <w:pPr>
      <w:rPr>
        <w:rStyle w:val="FakeCharacterStyle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E36D6" w14:textId="77777777" w:rsidR="00547EB2" w:rsidRDefault="00547EB2">
    <w:pPr>
      <w:rPr>
        <w:rStyle w:val="FakeCharacter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906EB" w14:textId="77777777" w:rsidR="00000000" w:rsidRDefault="00AD67EE">
      <w:r>
        <w:separator/>
      </w:r>
    </w:p>
  </w:footnote>
  <w:footnote w:type="continuationSeparator" w:id="0">
    <w:p w14:paraId="28AB3A12" w14:textId="77777777" w:rsidR="00000000" w:rsidRDefault="00AD6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0FF0F" w14:textId="77777777" w:rsidR="00547EB2" w:rsidRDefault="00547EB2">
    <w:pPr>
      <w:rPr>
        <w:rStyle w:val="FakeCharacterSty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3EC20" w14:textId="77777777" w:rsidR="00547EB2" w:rsidRDefault="00547EB2">
    <w:pPr>
      <w:rPr>
        <w:rStyle w:val="FakeCharacterSty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B512C" w14:textId="77777777" w:rsidR="00547EB2" w:rsidRDefault="00547EB2">
    <w:pPr>
      <w:rPr>
        <w:rStyle w:val="FakeCharacterStyle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32EF" w14:textId="77777777" w:rsidR="00547EB2" w:rsidRDefault="00547EB2">
    <w:pPr>
      <w:rPr>
        <w:rStyle w:val="FakeCharacterSty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EB2"/>
    <w:rsid w:val="00547EB2"/>
    <w:rsid w:val="00AD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223E"/>
  <w15:docId w15:val="{5EE543E9-3AD3-4A7C-B1DE-9C7024ED1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0">
    <w:name w:val="ParagraphStyle0"/>
    <w:hidden/>
    <w:pPr>
      <w:ind w:left="28" w:right="28"/>
      <w:jc w:val="center"/>
    </w:pPr>
  </w:style>
  <w:style w:type="paragraph" w:customStyle="1" w:styleId="ParagraphStyle1">
    <w:name w:val="ParagraphStyle1"/>
    <w:hidden/>
    <w:pPr>
      <w:ind w:left="28" w:right="28"/>
    </w:pPr>
  </w:style>
  <w:style w:type="paragraph" w:customStyle="1" w:styleId="ParagraphStyle2">
    <w:name w:val="ParagraphStyle2"/>
    <w:hidden/>
    <w:pPr>
      <w:ind w:left="28" w:right="28"/>
    </w:pPr>
  </w:style>
  <w:style w:type="paragraph" w:customStyle="1" w:styleId="ParagraphStyle3">
    <w:name w:val="ParagraphStyle3"/>
    <w:hidden/>
    <w:pPr>
      <w:ind w:left="28" w:right="28"/>
    </w:pPr>
  </w:style>
  <w:style w:type="paragraph" w:customStyle="1" w:styleId="ParagraphStyle4">
    <w:name w:val="ParagraphStyle4"/>
    <w:hidden/>
    <w:pPr>
      <w:ind w:left="28" w:right="28"/>
    </w:pPr>
  </w:style>
  <w:style w:type="paragraph" w:customStyle="1" w:styleId="ParagraphStyle5">
    <w:name w:val="ParagraphStyle5"/>
    <w:hidden/>
    <w:pPr>
      <w:ind w:left="28" w:right="28"/>
    </w:pPr>
  </w:style>
  <w:style w:type="paragraph" w:customStyle="1" w:styleId="ParagraphStyle6">
    <w:name w:val="ParagraphStyle6"/>
    <w:hidden/>
    <w:pPr>
      <w:ind w:left="28" w:right="28"/>
    </w:pPr>
  </w:style>
  <w:style w:type="paragraph" w:customStyle="1" w:styleId="ParagraphStyle7">
    <w:name w:val="ParagraphStyle7"/>
    <w:hidden/>
    <w:pPr>
      <w:ind w:left="115"/>
    </w:pPr>
  </w:style>
  <w:style w:type="paragraph" w:customStyle="1" w:styleId="ParagraphStyle8">
    <w:name w:val="ParagraphStyle8"/>
    <w:hidden/>
    <w:pPr>
      <w:ind w:left="115" w:right="115"/>
      <w:jc w:val="both"/>
    </w:pPr>
  </w:style>
  <w:style w:type="paragraph" w:customStyle="1" w:styleId="ParagraphStyle9">
    <w:name w:val="ParagraphStyle9"/>
    <w:hidden/>
    <w:pPr>
      <w:ind w:left="115"/>
    </w:pPr>
  </w:style>
  <w:style w:type="paragraph" w:customStyle="1" w:styleId="ParagraphStyle10">
    <w:name w:val="ParagraphStyle10"/>
    <w:hidden/>
    <w:pPr>
      <w:ind w:left="115" w:right="115"/>
      <w:jc w:val="both"/>
    </w:pPr>
  </w:style>
  <w:style w:type="paragraph" w:customStyle="1" w:styleId="ParagraphStyle11">
    <w:name w:val="ParagraphStyle11"/>
    <w:hidden/>
    <w:pPr>
      <w:ind w:left="115"/>
    </w:pPr>
  </w:style>
  <w:style w:type="paragraph" w:customStyle="1" w:styleId="ParagraphStyle12">
    <w:name w:val="ParagraphStyle12"/>
    <w:hidden/>
    <w:pPr>
      <w:ind w:left="115"/>
    </w:pPr>
  </w:style>
  <w:style w:type="paragraph" w:customStyle="1" w:styleId="ParagraphStyle13">
    <w:name w:val="ParagraphStyle13"/>
    <w:hidden/>
    <w:pPr>
      <w:ind w:left="115"/>
    </w:pPr>
  </w:style>
  <w:style w:type="paragraph" w:customStyle="1" w:styleId="ParagraphStyle14">
    <w:name w:val="ParagraphStyle14"/>
    <w:hidden/>
    <w:pPr>
      <w:ind w:left="115"/>
    </w:pPr>
  </w:style>
  <w:style w:type="paragraph" w:customStyle="1" w:styleId="ParagraphStyle15">
    <w:name w:val="ParagraphStyle15"/>
    <w:hidden/>
    <w:pPr>
      <w:ind w:left="115"/>
    </w:pPr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character" w:customStyle="1" w:styleId="FakeCharacterStyle">
    <w:name w:val="FakeCharacterStyle"/>
    <w:hidden/>
    <w:rPr>
      <w:sz w:val="1"/>
      <w:szCs w:val="1"/>
    </w:rPr>
  </w:style>
  <w:style w:type="character" w:customStyle="1" w:styleId="CharacterStyle0">
    <w:name w:val="CharacterStyle0"/>
    <w:hidden/>
    <w:rPr>
      <w:rFonts w:ascii="Times New Roman" w:eastAsia="Times New Roman" w:hAnsi="Times New Roman" w:cs="Times New Roman"/>
      <w:b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">
    <w:name w:val="CharacterStyle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2">
    <w:name w:val="CharacterStyle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3">
    <w:name w:val="CharacterStyle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4">
    <w:name w:val="CharacterStyle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19"/>
      <w:szCs w:val="19"/>
      <w:u w:val="none"/>
    </w:rPr>
  </w:style>
  <w:style w:type="character" w:customStyle="1" w:styleId="CharacterStyle5">
    <w:name w:val="CharacterStyle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6">
    <w:name w:val="CharacterStyle6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7">
    <w:name w:val="CharacterStyle7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8">
    <w:name w:val="CharacterStyle8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9">
    <w:name w:val="CharacterStyle9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0">
    <w:name w:val="CharacterStyle10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1">
    <w:name w:val="CharacterStyle11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2">
    <w:name w:val="CharacterStyle12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3">
    <w:name w:val="CharacterStyle13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4">
    <w:name w:val="CharacterStyle14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character" w:customStyle="1" w:styleId="CharacterStyle15">
    <w:name w:val="CharacterStyle15"/>
    <w:hidden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8"/>
      <w:szCs w:val="28"/>
      <w:u w:val="non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1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607</Words>
  <Characters>3465</Characters>
  <Application>Microsoft Office Word</Application>
  <DocSecurity>0</DocSecurity>
  <Lines>28</Lines>
  <Paragraphs>8</Paragraphs>
  <ScaleCrop>false</ScaleCrop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Екатерина Олеговна</dc:creator>
  <cp:lastModifiedBy>Григорьева Екатерина Олеговна</cp:lastModifiedBy>
  <cp:revision>2</cp:revision>
  <dcterms:created xsi:type="dcterms:W3CDTF">2025-07-14T04:07:00Z</dcterms:created>
  <dcterms:modified xsi:type="dcterms:W3CDTF">2025-07-14T04:07:00Z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XVersion">
    <vt:lpwstr>21.2.3.0</vt:lpwstr>
  </property>
</Properties>
</file>